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18" w:space="0" w:color="000000"/>
        </w:pBdr>
        <w:rPr/>
      </w:pPr>
      <w:r>
        <w:rPr/>
      </w:r>
      <w:bookmarkStart w:id="0" w:name="d8k.htm"/>
      <w:bookmarkStart w:id="1" w:name="ksd8k"/>
      <w:bookmarkStart w:id="2" w:name="d8k.htm"/>
      <w:bookmarkStart w:id="3" w:name="ksd8k"/>
      <w:bookmarkEnd w:id="2"/>
      <w:bookmarkEnd w:id="3"/>
    </w:p>
    <w:p>
      <w:pPr>
        <w:pStyle w:val="TextBody"/>
        <w:spacing w:before="360" w:after="0"/>
        <w:jc w:val="center"/>
        <w:rPr/>
      </w:pPr>
      <w:r>
        <w:rPr/>
        <w:drawing>
          <wp:inline distT="0" distB="0" distL="0" distR="0">
            <wp:extent cx="183832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38325" cy="933450"/>
                    </a:xfrm>
                    <a:prstGeom prst="rect">
                      <a:avLst/>
                    </a:prstGeom>
                  </pic:spPr>
                </pic:pic>
              </a:graphicData>
            </a:graphic>
          </wp:inline>
        </w:drawing>
      </w:r>
      <w:r>
        <w:rPr/>
        <w:t xml:space="preserve"> </w:t>
      </w:r>
    </w:p>
    <w:p>
      <w:pPr>
        <w:pStyle w:val="TextBody"/>
        <w:spacing w:before="90" w:after="0"/>
        <w:jc w:val="center"/>
        <w:rPr/>
      </w:pPr>
      <w:r>
        <w:rPr>
          <w:rFonts w:ascii="Times New Roman" w:hAnsi="Times New Roman"/>
          <w:sz w:val="20"/>
        </w:rPr>
        <w:t xml:space="preserve">100 Carillon Parkway </w:t>
      </w:r>
      <w:r>
        <w:rPr>
          <w:rFonts w:ascii="WINGDINGS" w:hAnsi="WINGDINGS"/>
          <w:color w:val="000000"/>
          <w:sz w:val="20"/>
        </w:rPr>
        <w:t></w:t>
      </w:r>
      <w:r>
        <w:rPr/>
        <w:t xml:space="preserve"> </w:t>
      </w:r>
      <w:r>
        <w:rPr>
          <w:rFonts w:ascii="Times New Roman" w:hAnsi="Times New Roman"/>
          <w:sz w:val="20"/>
        </w:rPr>
        <w:t xml:space="preserve">St. Petersburg, FL 33701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90" w:after="0"/>
        <w:jc w:val="center"/>
        <w:rPr>
          <w:rFonts w:ascii="Times New Roman" w:hAnsi="Times New Roman"/>
          <w:b/>
          <w:sz w:val="28"/>
        </w:rPr>
      </w:pPr>
      <w:r>
        <w:rPr>
          <w:rFonts w:ascii="Times New Roman" w:hAnsi="Times New Roman"/>
          <w:b/>
          <w:sz w:val="28"/>
        </w:rPr>
        <w:t xml:space="preserve">UNITED STATES </w:t>
      </w:r>
    </w:p>
    <w:p>
      <w:pPr>
        <w:pStyle w:val="TextBody"/>
        <w:spacing w:before="0" w:after="0"/>
        <w:jc w:val="center"/>
        <w:rPr>
          <w:rFonts w:ascii="Times New Roman" w:hAnsi="Times New Roman"/>
          <w:b/>
          <w:sz w:val="28"/>
        </w:rPr>
      </w:pPr>
      <w:r>
        <w:rPr>
          <w:rFonts w:ascii="Times New Roman" w:hAnsi="Times New Roman"/>
          <w:b/>
          <w:sz w:val="28"/>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90" w:after="0"/>
        <w:jc w:val="center"/>
        <w:rPr>
          <w:rFonts w:ascii="Times New Roman" w:hAnsi="Times New Roman"/>
          <w:b/>
          <w:sz w:val="24"/>
        </w:rPr>
      </w:pPr>
      <w:r>
        <w:rPr>
          <w:rFonts w:ascii="Times New Roman" w:hAnsi="Times New Roman"/>
          <w:b/>
          <w:sz w:val="24"/>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w:t>
      </w:r>
    </w:p>
    <w:p>
      <w:pPr>
        <w:pStyle w:val="TextBody"/>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spacing w:before="180" w:after="0"/>
        <w:jc w:val="center"/>
        <w:rPr>
          <w:rFonts w:ascii="Times New Roman" w:hAnsi="Times New Roman"/>
          <w:sz w:val="20"/>
        </w:rPr>
      </w:pPr>
      <w:r>
        <w:rPr>
          <w:rFonts w:ascii="Times New Roman" w:hAnsi="Times New Roman"/>
          <w:sz w:val="20"/>
        </w:rPr>
        <w:t xml:space="preserve">Date of Report (Date of earliest event reported) March 31, 2006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90" w:after="0"/>
        <w:jc w:val="center"/>
        <w:rPr>
          <w:rFonts w:ascii="Times New Roman" w:hAnsi="Times New Roman"/>
          <w:b/>
          <w:sz w:val="48"/>
        </w:rPr>
      </w:pPr>
      <w:r>
        <w:rPr>
          <w:rFonts w:ascii="Times New Roman" w:hAnsi="Times New Roman"/>
          <w:b/>
          <w:sz w:val="48"/>
        </w:rPr>
        <w:t xml:space="preserve">FIRST ADVANTAGE CORPORATION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001-31666</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61-1437565</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One Progress Plaza, Suite 2400 St. Petersburg, Florida</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33701</w:t>
            </w:r>
          </w:p>
        </w:tc>
      </w:tr>
      <w:tr>
        <w:trPr/>
        <w:tc>
          <w:tcPr>
            <w:tcW w:w="51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sz w:val="20"/>
        </w:rPr>
      </w:pPr>
      <w:r>
        <w:rPr>
          <w:rFonts w:ascii="Times New Roman" w:hAnsi="Times New Roman"/>
          <w:sz w:val="20"/>
        </w:rPr>
        <w:t xml:space="preserve">Registrants telephone number, including area code (727) 214-3411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HorizontalLine"/>
        <w:pBdr>
          <w:bottom w:val="single" w:sz="6" w:space="0" w:color="000000"/>
        </w:pBdr>
        <w:ind w:left="4235" w:right="4235" w:hanging="0"/>
        <w:rPr/>
      </w:pPr>
      <w:r>
        <w:rPr/>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color w:val="000000"/>
              </w:rPr>
            </w:pPr>
            <w:r>
              <w:rPr>
                <w:color w:val="00000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color w:val="000000"/>
              </w:rPr>
            </w:pPr>
            <w:r>
              <w:rPr>
                <w:color w:val="000000"/>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HorizontalLine"/>
        <w:pBdr>
          <w:bottom w:val="single" w:sz="18" w:space="0" w:color="000000"/>
        </w:pBdr>
        <w:rPr/>
      </w:pPr>
      <w:r>
        <w:rPr/>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5.02</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Departure of Directors or Principal Officers; Election of Directors; Appointment of Principal Officers </w:t>
            </w:r>
          </w:p>
        </w:tc>
      </w:tr>
    </w:tbl>
    <w:p>
      <w:pPr>
        <w:pStyle w:val="TextBody"/>
        <w:spacing w:before="90" w:after="0"/>
        <w:rPr>
          <w:rFonts w:ascii="Times New Roman" w:hAnsi="Times New Roman"/>
          <w:sz w:val="20"/>
        </w:rPr>
      </w:pPr>
      <w:r>
        <w:rPr>
          <w:rFonts w:ascii="Times New Roman" w:hAnsi="Times New Roman"/>
          <w:sz w:val="20"/>
        </w:rPr>
        <w:t xml:space="preserve">On April 3, 2006, First Advantage Corporation (the Company) announced the appointment of Frank V. McMahon to the Companys Board of Directors. Mr. McMahon is currently the vice chairman and chief financial officer of The First American Corporation, the parent corporation to the Company. Previously, Mr. McMahon was the managing director of the Investment Banking Division with Lehman Brothers, Inc. </w:t>
      </w:r>
    </w:p>
    <w:p>
      <w:pPr>
        <w:pStyle w:val="TextBody"/>
        <w:spacing w:before="180" w:after="0"/>
        <w:rPr>
          <w:rFonts w:ascii="Times New Roman" w:hAnsi="Times New Roman"/>
          <w:sz w:val="20"/>
        </w:rPr>
      </w:pPr>
      <w:r>
        <w:rPr>
          <w:rFonts w:ascii="Times New Roman" w:hAnsi="Times New Roman"/>
          <w:sz w:val="20"/>
        </w:rPr>
        <w:t xml:space="preserve">A press release announcing the appointment and further describing Mr. McMahons business experience is attached as Exhibit 99.1 and is incorporated by reference into this current report.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81"/>
        <w:gridCol w:w="324"/>
        <w:gridCol w:w="9500"/>
      </w:tblGrid>
      <w:tr>
        <w:trPr/>
        <w:tc>
          <w:tcPr>
            <w:tcW w:w="381"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bottom"/>
          </w:tcPr>
          <w:p>
            <w:pPr>
              <w:pStyle w:val="TableContents"/>
              <w:spacing w:before="0" w:after="283"/>
              <w:rPr>
                <w:sz w:val="4"/>
                <w:szCs w:val="4"/>
              </w:rPr>
            </w:pPr>
            <w:r>
              <w:rPr>
                <w:sz w:val="4"/>
                <w:szCs w:val="4"/>
              </w:rPr>
            </w:r>
          </w:p>
        </w:tc>
        <w:tc>
          <w:tcPr>
            <w:tcW w:w="9500" w:type="dxa"/>
            <w:tcBorders/>
            <w:shd w:fill="auto" w:val="clear"/>
            <w:vAlign w:val="center"/>
          </w:tcPr>
          <w:p>
            <w:pPr>
              <w:pStyle w:val="TableContents"/>
              <w:spacing w:before="0" w:after="283"/>
              <w:rPr>
                <w:sz w:val="4"/>
                <w:szCs w:val="4"/>
              </w:rPr>
            </w:pPr>
            <w:r>
              <w:rPr>
                <w:sz w:val="4"/>
                <w:szCs w:val="4"/>
              </w:rPr>
            </w:r>
          </w:p>
        </w:tc>
      </w:tr>
      <w:tr>
        <w:trPr/>
        <w:tc>
          <w:tcPr>
            <w:tcW w:w="381"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324" w:type="dxa"/>
            <w:tcBorders/>
            <w:shd w:fill="auto" w:val="clear"/>
            <w:vAlign w:val="bottom"/>
          </w:tcPr>
          <w:p>
            <w:pPr>
              <w:pStyle w:val="TableContents"/>
              <w:spacing w:before="0" w:after="283"/>
              <w:rPr/>
            </w:pPr>
            <w:r>
              <w:rPr/>
              <w:t>  </w:t>
            </w:r>
          </w:p>
        </w:tc>
        <w:tc>
          <w:tcPr>
            <w:tcW w:w="95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News Release</w:t>
            </w:r>
          </w:p>
        </w:tc>
      </w:tr>
    </w:tbl>
    <w:p>
      <w:pPr>
        <w:pStyle w:val="HorizontalLine"/>
        <w:pBdr>
          <w:bottom w:val="double" w:sz="6" w:space="0" w:color="999999"/>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84"/>
        <w:gridCol w:w="64"/>
        <w:gridCol w:w="3534"/>
      </w:tblGrid>
      <w:tr>
        <w:trPr/>
        <w:tc>
          <w:tcPr>
            <w:tcW w:w="48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bottom"/>
          </w:tcPr>
          <w:p>
            <w:pPr>
              <w:pStyle w:val="TableContents"/>
              <w:spacing w:before="0" w:after="283"/>
              <w:rPr>
                <w:sz w:val="4"/>
                <w:szCs w:val="4"/>
              </w:rPr>
            </w:pPr>
            <w:r>
              <w:rPr>
                <w:sz w:val="4"/>
                <w:szCs w:val="4"/>
              </w:rPr>
            </w:r>
          </w:p>
        </w:tc>
        <w:tc>
          <w:tcPr>
            <w:tcW w:w="35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FIRST ADVANTAGE CORPORATION</w:t>
            </w:r>
          </w:p>
        </w:tc>
      </w:tr>
      <w:tr>
        <w:trPr>
          <w:trHeight w:val="240" w:hRule="atLeast"/>
        </w:trPr>
        <w:tc>
          <w:tcPr>
            <w:tcW w:w="484" w:type="dxa"/>
            <w:tcBorders/>
            <w:shd w:fill="auto" w:val="clear"/>
            <w:vAlign w:val="center"/>
          </w:tcPr>
          <w:p>
            <w:pPr>
              <w:pStyle w:val="TableContents"/>
              <w:spacing w:before="0" w:after="283"/>
              <w:rPr>
                <w:sz w:val="4"/>
                <w:szCs w:val="4"/>
              </w:rPr>
            </w:pPr>
            <w:r>
              <w:rPr>
                <w:sz w:val="4"/>
                <w:szCs w:val="4"/>
              </w:rPr>
            </w:r>
          </w:p>
        </w:tc>
        <w:tc>
          <w:tcPr>
            <w:tcW w:w="3598" w:type="dxa"/>
            <w:gridSpan w:val="2"/>
            <w:tcBorders/>
            <w:shd w:fill="auto" w:val="clear"/>
            <w:vAlign w:val="center"/>
          </w:tcPr>
          <w:p>
            <w:pPr>
              <w:pStyle w:val="TableContents"/>
              <w:spacing w:before="0" w:after="283"/>
              <w:rPr>
                <w:sz w:val="4"/>
                <w:szCs w:val="4"/>
              </w:rPr>
            </w:pPr>
            <w:r>
              <w:rPr>
                <w:sz w:val="4"/>
                <w:szCs w:val="4"/>
              </w:rPr>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4" w:type="dxa"/>
            <w:tcBorders>
              <w:bottom w:val="single" w:sz="2" w:space="0" w:color="000000"/>
            </w:tcBorders>
            <w:shd w:fill="auto" w:val="clear"/>
            <w:tcMar>
              <w:bottom w:w="28" w:type="dxa"/>
            </w:tcMar>
            <w:vAlign w:val="bottom"/>
          </w:tcPr>
          <w:p>
            <w:pPr>
              <w:pStyle w:val="TableContents"/>
              <w:spacing w:before="0" w:after="283"/>
              <w:rPr/>
            </w:pPr>
            <w:r>
              <w:rPr/>
              <w:t> </w:t>
            </w:r>
          </w:p>
        </w:tc>
        <w:tc>
          <w:tcPr>
            <w:tcW w:w="35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John Lamson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4" w:type="dxa"/>
            <w:tcBorders/>
            <w:shd w:fill="auto" w:val="clear"/>
            <w:vAlign w:val="bottom"/>
          </w:tcPr>
          <w:p>
            <w:pPr>
              <w:pStyle w:val="TableContents"/>
              <w:spacing w:before="0" w:after="283"/>
              <w:rPr/>
            </w:pPr>
            <w:r>
              <w:rPr/>
              <w:t> </w:t>
            </w:r>
          </w:p>
        </w:tc>
        <w:tc>
          <w:tcPr>
            <w:tcW w:w="35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John Lamson</w:t>
            </w:r>
          </w:p>
        </w:tc>
      </w:tr>
      <w:tr>
        <w:trPr/>
        <w:tc>
          <w:tcPr>
            <w:tcW w:w="484"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4" w:type="dxa"/>
            <w:tcBorders/>
            <w:shd w:fill="auto" w:val="clear"/>
            <w:vAlign w:val="bottom"/>
          </w:tcPr>
          <w:p>
            <w:pPr>
              <w:pStyle w:val="TableContents"/>
              <w:spacing w:before="0" w:after="283"/>
              <w:rPr/>
            </w:pPr>
            <w:r>
              <w:rPr/>
              <w:t> </w:t>
            </w:r>
          </w:p>
        </w:tc>
        <w:tc>
          <w:tcPr>
            <w:tcW w:w="35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Executive Vice President and Chief Financial Officer</w:t>
            </w:r>
          </w:p>
        </w:tc>
      </w:tr>
    </w:tbl>
    <w:p>
      <w:pPr>
        <w:pStyle w:val="TextBody"/>
        <w:spacing w:before="180" w:after="0"/>
        <w:rPr>
          <w:rFonts w:ascii="Times New Roman" w:hAnsi="Times New Roman"/>
          <w:sz w:val="20"/>
        </w:rPr>
      </w:pPr>
      <w:r>
        <w:rPr>
          <w:rFonts w:ascii="Times New Roman" w:hAnsi="Times New Roman"/>
          <w:sz w:val="20"/>
        </w:rPr>
        <w:t xml:space="preserve">Dated: April 3, 2006 </w:t>
      </w:r>
      <w:r>
        <w:br w:type="page"/>
      </w:r>
    </w:p>
    <w:p>
      <w:pPr>
        <w:pStyle w:val="TextBody"/>
        <w:spacing w:before="0" w:after="0"/>
        <w:jc w:val="right"/>
        <w:rPr>
          <w:rFonts w:ascii="Times New Roman" w:hAnsi="Times New Roman"/>
          <w:b/>
          <w:sz w:val="20"/>
        </w:rPr>
      </w:pPr>
      <w:bookmarkStart w:id="4" w:name="dex991.htm"/>
      <w:bookmarkStart w:id="5" w:name="ksdex991"/>
      <w:bookmarkEnd w:id="4"/>
      <w:bookmarkEnd w:id="5"/>
      <w:r>
        <w:rPr>
          <w:rFonts w:ascii="Times New Roman" w:hAnsi="Times New Roman"/>
          <w:b/>
          <w:sz w:val="20"/>
        </w:rPr>
        <w:t xml:space="preserve">Exhibit 99.1 </w:t>
      </w:r>
    </w:p>
    <w:p>
      <w:pPr>
        <w:pStyle w:val="TextBody"/>
        <w:spacing w:before="180" w:after="0"/>
        <w:rPr/>
      </w:pPr>
      <w:r>
        <w:rPr/>
        <w:drawing>
          <wp:inline distT="0" distB="0" distL="0" distR="0">
            <wp:extent cx="1838325"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38325" cy="933450"/>
                    </a:xfrm>
                    <a:prstGeom prst="rect">
                      <a:avLst/>
                    </a:prstGeom>
                  </pic:spPr>
                </pic:pic>
              </a:graphicData>
            </a:graphic>
          </wp:inline>
        </w:drawing>
      </w:r>
      <w:r>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100 Carillon Parkway  St. Petersburg, FL 33701 </w:t>
      </w:r>
    </w:p>
    <w:p>
      <w:pPr>
        <w:pStyle w:val="TextBody"/>
        <w:spacing w:before="180" w:after="0"/>
        <w:rPr>
          <w:rFonts w:ascii="Times New Roman" w:hAnsi="Times New Roman"/>
          <w:b/>
          <w:sz w:val="20"/>
        </w:rPr>
      </w:pPr>
      <w:r>
        <w:rPr>
          <w:rFonts w:ascii="Times New Roman" w:hAnsi="Times New Roman"/>
          <w:b/>
          <w:sz w:val="20"/>
        </w:rPr>
        <w:t xml:space="preserve">NEWS FOR IMMEDIATE RELEASE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3"/>
        <w:gridCol w:w="203"/>
        <w:gridCol w:w="4899"/>
      </w:tblGrid>
      <w:tr>
        <w:trPr/>
        <w:tc>
          <w:tcPr>
            <w:tcW w:w="51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899"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283"/>
              <w:rPr>
                <w:rFonts w:ascii="Times New Roman" w:hAnsi="Times New Roman"/>
                <w:b/>
                <w:sz w:val="20"/>
              </w:rPr>
            </w:pPr>
            <w:r>
              <w:rPr>
                <w:rFonts w:ascii="Times New Roman" w:hAnsi="Times New Roman"/>
                <w:b/>
                <w:sz w:val="20"/>
              </w:rPr>
              <w:t>First Advantage Contacts:</w:t>
            </w:r>
          </w:p>
        </w:tc>
        <w:tc>
          <w:tcPr>
            <w:tcW w:w="203"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rPr>
                <w:sz w:val="4"/>
                <w:szCs w:val="4"/>
              </w:rPr>
            </w:pPr>
            <w:r>
              <w:rPr>
                <w:sz w:val="4"/>
                <w:szCs w:val="4"/>
              </w:rPr>
            </w:r>
          </w:p>
        </w:tc>
      </w:tr>
      <w:tr>
        <w:trPr/>
        <w:tc>
          <w:tcPr>
            <w:tcW w:w="5103" w:type="dxa"/>
            <w:tcBorders/>
            <w:shd w:fill="auto" w:val="clear"/>
          </w:tcPr>
          <w:p>
            <w:pPr>
              <w:pStyle w:val="TableContents"/>
              <w:spacing w:before="0" w:after="283"/>
              <w:rPr>
                <w:rFonts w:ascii="Times New Roman" w:hAnsi="Times New Roman"/>
                <w:sz w:val="20"/>
              </w:rPr>
            </w:pPr>
            <w:r>
              <w:rPr>
                <w:rFonts w:ascii="Times New Roman" w:hAnsi="Times New Roman"/>
                <w:sz w:val="20"/>
              </w:rPr>
              <w:t>Renee Svec</w:t>
            </w:r>
          </w:p>
        </w:tc>
        <w:tc>
          <w:tcPr>
            <w:tcW w:w="203"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Cindy Williams</w:t>
            </w:r>
          </w:p>
        </w:tc>
      </w:tr>
      <w:tr>
        <w:trPr/>
        <w:tc>
          <w:tcPr>
            <w:tcW w:w="5103" w:type="dxa"/>
            <w:tcBorders/>
            <w:shd w:fill="auto" w:val="clear"/>
          </w:tcPr>
          <w:p>
            <w:pPr>
              <w:pStyle w:val="TableContents"/>
              <w:spacing w:before="0" w:after="283"/>
              <w:rPr>
                <w:rFonts w:ascii="Times New Roman" w:hAnsi="Times New Roman"/>
                <w:i/>
                <w:sz w:val="20"/>
              </w:rPr>
            </w:pPr>
            <w:r>
              <w:rPr>
                <w:rFonts w:ascii="Times New Roman" w:hAnsi="Times New Roman"/>
                <w:i/>
                <w:sz w:val="20"/>
              </w:rPr>
              <w:t>Director of Marketing &amp; Communications</w:t>
            </w:r>
          </w:p>
        </w:tc>
        <w:tc>
          <w:tcPr>
            <w:tcW w:w="203"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Investor Relations Manager</w:t>
            </w:r>
          </w:p>
        </w:tc>
      </w:tr>
      <w:tr>
        <w:trPr/>
        <w:tc>
          <w:tcPr>
            <w:tcW w:w="5103" w:type="dxa"/>
            <w:tcBorders/>
            <w:shd w:fill="auto" w:val="clear"/>
          </w:tcPr>
          <w:p>
            <w:pPr>
              <w:pStyle w:val="TableContents"/>
              <w:spacing w:before="0" w:after="283"/>
              <w:rPr>
                <w:rFonts w:ascii="Times New Roman" w:hAnsi="Times New Roman"/>
                <w:sz w:val="20"/>
              </w:rPr>
            </w:pPr>
            <w:r>
              <w:rPr>
                <w:rFonts w:ascii="Times New Roman" w:hAnsi="Times New Roman"/>
                <w:sz w:val="20"/>
              </w:rPr>
              <w:t>727.214.3411, ext. 212</w:t>
            </w:r>
          </w:p>
        </w:tc>
        <w:tc>
          <w:tcPr>
            <w:tcW w:w="203"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727.214.3411, ext. 260</w:t>
            </w:r>
          </w:p>
        </w:tc>
      </w:tr>
      <w:tr>
        <w:trPr/>
        <w:tc>
          <w:tcPr>
            <w:tcW w:w="5103" w:type="dxa"/>
            <w:tcBorders/>
            <w:shd w:fill="auto" w:val="clear"/>
          </w:tcPr>
          <w:p>
            <w:pPr>
              <w:pStyle w:val="TableContents"/>
              <w:spacing w:before="0" w:after="283"/>
              <w:rPr>
                <w:rFonts w:ascii="Times New Roman" w:hAnsi="Times New Roman"/>
                <w:sz w:val="20"/>
              </w:rPr>
            </w:pPr>
            <w:r>
              <w:rPr>
                <w:rFonts w:ascii="Times New Roman" w:hAnsi="Times New Roman"/>
                <w:sz w:val="20"/>
              </w:rPr>
              <w:t>rsvec@FADV.com</w:t>
            </w:r>
          </w:p>
        </w:tc>
        <w:tc>
          <w:tcPr>
            <w:tcW w:w="203" w:type="dxa"/>
            <w:tcBorders/>
            <w:shd w:fill="auto" w:val="clear"/>
            <w:vAlign w:val="bottom"/>
          </w:tcPr>
          <w:p>
            <w:pPr>
              <w:pStyle w:val="TableContents"/>
              <w:spacing w:before="0" w:after="283"/>
              <w:rPr/>
            </w:pPr>
            <w:r>
              <w:rPr/>
              <w:t> </w:t>
            </w:r>
          </w:p>
        </w:tc>
        <w:tc>
          <w:tcPr>
            <w:tcW w:w="489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clwilliams@FADV.com</w:t>
            </w:r>
          </w:p>
        </w:tc>
      </w:tr>
    </w:tbl>
    <w:p>
      <w:pPr>
        <w:pStyle w:val="TextBody"/>
        <w:spacing w:before="270" w:after="0"/>
        <w:jc w:val="center"/>
        <w:rPr>
          <w:rFonts w:ascii="Times New Roman" w:hAnsi="Times New Roman"/>
          <w:b/>
          <w:sz w:val="20"/>
        </w:rPr>
      </w:pPr>
      <w:r>
        <w:rPr>
          <w:rFonts w:ascii="Times New Roman" w:hAnsi="Times New Roman"/>
          <w:b/>
          <w:sz w:val="20"/>
        </w:rPr>
        <w:t xml:space="preserve">FIRST ADVANTAGE NAMES </w:t>
      </w:r>
    </w:p>
    <w:p>
      <w:pPr>
        <w:pStyle w:val="TextBody"/>
        <w:spacing w:before="0" w:after="0"/>
        <w:jc w:val="center"/>
        <w:rPr>
          <w:rFonts w:ascii="Times New Roman" w:hAnsi="Times New Roman"/>
          <w:b/>
          <w:sz w:val="20"/>
        </w:rPr>
      </w:pPr>
      <w:r>
        <w:rPr>
          <w:rFonts w:ascii="Times New Roman" w:hAnsi="Times New Roman"/>
          <w:b/>
          <w:sz w:val="20"/>
        </w:rPr>
        <w:t xml:space="preserve">FRANK MCMAHON TO BOARD OF DIRECTORS </w:t>
      </w:r>
    </w:p>
    <w:p>
      <w:pPr>
        <w:pStyle w:val="TextBody"/>
        <w:spacing w:before="180" w:after="0"/>
        <w:rPr>
          <w:rFonts w:ascii="Times New Roman" w:hAnsi="Times New Roman"/>
          <w:sz w:val="20"/>
        </w:rPr>
      </w:pPr>
      <w:r>
        <w:rPr>
          <w:rFonts w:ascii="Times New Roman" w:hAnsi="Times New Roman"/>
          <w:b/>
          <w:sz w:val="20"/>
        </w:rPr>
        <w:t>ST. PETERSBURG, Fla., April 3, 2006First Advantage Corporation (NASDAQ: FADV)</w:t>
      </w:r>
      <w:r>
        <w:rPr>
          <w:rFonts w:ascii="Times New Roman" w:hAnsi="Times New Roman"/>
          <w:sz w:val="20"/>
        </w:rPr>
        <w:t xml:space="preserve">, a global risk mitigation and business solutions provider, today announced the appointment of Frank V. McMahon to its board of directors. </w:t>
      </w:r>
    </w:p>
    <w:p>
      <w:pPr>
        <w:pStyle w:val="TextBody"/>
        <w:spacing w:before="180" w:after="0"/>
        <w:rPr>
          <w:rFonts w:ascii="Times New Roman" w:hAnsi="Times New Roman"/>
          <w:sz w:val="20"/>
        </w:rPr>
      </w:pPr>
      <w:r>
        <w:rPr>
          <w:rFonts w:ascii="Times New Roman" w:hAnsi="Times New Roman"/>
          <w:sz w:val="20"/>
        </w:rPr>
        <w:t xml:space="preserve">McMahon is the newly named vice chairman and chief financial officer of The First American Corporation (NYSE: FAF). For the past six years, he was a managing director of the Investment Banking Division with Lehman Brothers, Inc. and was responsible for managing their western region financial institutions group, as well as their U.S. asset management sector. Prior to that, McMahon managed a similar group for Merrill Lynch. </w:t>
      </w:r>
    </w:p>
    <w:p>
      <w:pPr>
        <w:pStyle w:val="TextBody"/>
        <w:spacing w:before="180" w:after="0"/>
        <w:rPr>
          <w:rFonts w:ascii="Times New Roman" w:hAnsi="Times New Roman"/>
          <w:sz w:val="20"/>
        </w:rPr>
      </w:pPr>
      <w:r>
        <w:rPr>
          <w:rFonts w:ascii="Times New Roman" w:hAnsi="Times New Roman"/>
          <w:sz w:val="20"/>
        </w:rPr>
        <w:t xml:space="preserve">As a seasoned veteran of the financial services industry, McMahon will provide additional insight to the First Advantage board and management, derived from his extensive experience as an advisor for mergers and acquisitions  a critical aspect of First Advantages ongoing growth strategy. </w:t>
      </w:r>
    </w:p>
    <w:p>
      <w:pPr>
        <w:pStyle w:val="TextBody"/>
        <w:spacing w:before="180" w:after="0"/>
        <w:rPr>
          <w:rFonts w:ascii="Times New Roman" w:hAnsi="Times New Roman"/>
          <w:sz w:val="20"/>
        </w:rPr>
      </w:pPr>
      <w:r>
        <w:rPr>
          <w:rFonts w:ascii="Times New Roman" w:hAnsi="Times New Roman"/>
          <w:sz w:val="20"/>
        </w:rPr>
        <w:t xml:space="preserve">As First Advantage continues to acquire businesses to add to the breadth and depth of its services, we welcome the knowledge that Frank McMahon can contribute to our board, said Parker S. Kennedy, chairman of the board of First Advantage Corporation. Weve had the distinct pleasure of working with Frank for many years and know that his strategic mindset will be an asset to this company. </w:t>
      </w:r>
    </w:p>
    <w:p>
      <w:pPr>
        <w:pStyle w:val="TextBody"/>
        <w:spacing w:before="180" w:after="0"/>
        <w:rPr>
          <w:rFonts w:ascii="Times New Roman" w:hAnsi="Times New Roman"/>
          <w:sz w:val="20"/>
        </w:rPr>
      </w:pPr>
      <w:r>
        <w:rPr>
          <w:rFonts w:ascii="Times New Roman" w:hAnsi="Times New Roman"/>
          <w:sz w:val="20"/>
        </w:rPr>
        <w:t xml:space="preserve">McMahon earned an M.B.A. at the Fuqua School of Business at Duke University and received a bachelors degree in economics from Villanova University. </w:t>
      </w:r>
    </w:p>
    <w:p>
      <w:pPr>
        <w:pStyle w:val="TextBody"/>
        <w:spacing w:before="270" w:after="0"/>
        <w:rPr>
          <w:rFonts w:ascii="Times New Roman" w:hAnsi="Times New Roman"/>
          <w:b/>
          <w:sz w:val="20"/>
        </w:rPr>
      </w:pPr>
      <w:r>
        <w:rPr>
          <w:rFonts w:ascii="Times New Roman" w:hAnsi="Times New Roman"/>
          <w:b/>
          <w:sz w:val="20"/>
        </w:rPr>
        <w:t xml:space="preserve">About First Advantage Corporation </w:t>
      </w:r>
    </w:p>
    <w:p>
      <w:pPr>
        <w:pStyle w:val="TextBody"/>
        <w:spacing w:before="90" w:after="0"/>
        <w:rPr>
          <w:rFonts w:ascii="Times New Roman" w:hAnsi="Times New Roman"/>
          <w:sz w:val="20"/>
        </w:rPr>
      </w:pPr>
      <w:r>
        <w:rPr>
          <w:rFonts w:ascii="Times New Roman" w:hAnsi="Times New Roman"/>
          <w:sz w:val="20"/>
        </w:rPr>
        <w:t xml:space="preserve">First Advantage Corporation (NASDAQ: FADV) combines industry expertise with information to create products and services that organizations worldwide use to make smarter business decisions. First Advantage is a leading provider of consumer credit information in the mortgage, automotive and subprime markets; business credit information in the transportation industry; lead generation services; motor vehicle record reports; supply chain security consulting; employment background verifications; occupational health services; applicant tracking systems; recruiting solutions; skills assessments; business tax consulting services; insurance fraud, corporate and litigation investigations; surveillance; computer forensics; electronic discovery; data recovery; due diligence reporting; resident screening; property management software; renters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insurance and consumer location services. First Advantage ranks among the top three companies in all of its major business lines. First Advantage is headquartered in St. Petersburg, Fla., and has more than 3,800 employees in offices throughout the United States and abroad. More information about First Advantage can be found at </w:t>
      </w:r>
      <w:r>
        <w:rPr>
          <w:rFonts w:ascii="Times New Roman" w:hAnsi="Times New Roman"/>
          <w:i/>
          <w:sz w:val="20"/>
        </w:rPr>
        <w:t>www.FADV.com</w:t>
      </w:r>
      <w:r>
        <w:rPr>
          <w:rFonts w:ascii="Times New Roman" w:hAnsi="Times New Roman"/>
          <w:sz w:val="20"/>
        </w:rPr>
        <w:t xml:space="preserve">. </w:t>
      </w:r>
    </w:p>
    <w:p>
      <w:pPr>
        <w:pStyle w:val="TextBody"/>
        <w:spacing w:before="180" w:after="0"/>
        <w:rPr/>
      </w:pPr>
      <w:r>
        <w:rPr>
          <w:rFonts w:ascii="Times New Roman" w:hAnsi="Times New Roman"/>
          <w:sz w:val="20"/>
        </w:rPr>
        <w:t>First Advantage is a majority-owned subsidiary of The First American Corporation (NYSE: FAF), a FORTUNE 500</w:t>
      </w:r>
      <w:r>
        <w:rPr>
          <w:rFonts w:ascii="Times New Roman" w:hAnsi="Times New Roman"/>
          <w:color w:val="000000"/>
          <w:position w:val="5"/>
          <w:sz w:val="11"/>
          <w:sz w:val="14"/>
        </w:rPr>
        <w:t>®</w:t>
      </w:r>
      <w:r>
        <w:rPr>
          <w:color w:val="000000"/>
        </w:rPr>
        <w:t xml:space="preserve"> </w:t>
      </w:r>
      <w:r>
        <w:rPr>
          <w:rFonts w:ascii="Times New Roman" w:hAnsi="Times New Roman"/>
          <w:color w:val="000000"/>
          <w:sz w:val="20"/>
        </w:rPr>
        <w:t xml:space="preserve">company that traces its history to 1889. First American is Americas largest provider of business information, supplying businesses and consumers with valuable information products to support the major economic events of peoples lives. Additional information about the First American Family of Companies can be found at </w:t>
      </w:r>
      <w:r>
        <w:rPr>
          <w:rFonts w:ascii="Times New Roman" w:hAnsi="Times New Roman"/>
          <w:i/>
          <w:color w:val="000000"/>
          <w:sz w:val="20"/>
        </w:rPr>
        <w:t>www.firstam.com</w:t>
      </w:r>
      <w:r>
        <w:rPr>
          <w:rFonts w:ascii="Times New Roman" w:hAnsi="Times New Roman"/>
          <w:color w:val="000000"/>
          <w:sz w:val="20"/>
        </w:rPr>
        <w:t xml:space="preserve">. </w:t>
      </w:r>
    </w:p>
    <w:p>
      <w:pPr>
        <w:pStyle w:val="TextBody"/>
        <w:spacing w:before="180" w:after="0"/>
        <w:jc w:val="center"/>
        <w:rPr>
          <w:rFonts w:ascii="Times New Roman" w:hAnsi="Times New Roman"/>
          <w:sz w:val="20"/>
        </w:rPr>
      </w:pPr>
      <w:r>
        <w:rPr>
          <w:rFonts w:ascii="Times New Roman" w:hAnsi="Times New Roman"/>
          <w:sz w:val="20"/>
        </w:rPr>
        <w:t xml:space="preserve"># # #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876</Words>
  <CharactersWithSpaces>5903</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News Release</dc:title>
</cp:coreProperties>
</file>